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C4C" w:rsidRDefault="00262C4C">
      <w:pPr>
        <w:adjustRightInd w:val="0"/>
        <w:snapToGrid w:val="0"/>
        <w:spacing w:line="560" w:lineRule="exact"/>
        <w:ind w:firstLineChars="200" w:firstLine="723"/>
        <w:jc w:val="center"/>
        <w:rPr>
          <w:rFonts w:ascii="黑体" w:eastAsia="黑体" w:hAnsi="黑体" w:cs="宋体" w:hint="eastAsia"/>
          <w:b/>
          <w:kern w:val="0"/>
          <w:sz w:val="36"/>
          <w:szCs w:val="36"/>
        </w:rPr>
      </w:pPr>
    </w:p>
    <w:p w:rsidR="00262C4C" w:rsidRDefault="000A7B1F">
      <w:pPr>
        <w:adjustRightInd w:val="0"/>
        <w:snapToGrid w:val="0"/>
        <w:spacing w:line="56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>
        <w:rPr>
          <w:rFonts w:ascii="黑体" w:eastAsia="黑体" w:hAnsi="黑体" w:cs="宋体" w:hint="eastAsia"/>
          <w:b/>
          <w:kern w:val="0"/>
          <w:sz w:val="36"/>
          <w:szCs w:val="36"/>
        </w:rPr>
        <w:t>乔勒潘乡国旗杆安装项目绩效自评报告</w:t>
      </w:r>
    </w:p>
    <w:p w:rsidR="00262C4C" w:rsidRDefault="000A7B1F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项目概况</w:t>
      </w:r>
    </w:p>
    <w:p w:rsidR="00262C4C" w:rsidRDefault="000A7B1F" w:rsidP="00477B3A">
      <w:pPr>
        <w:numPr>
          <w:ilvl w:val="0"/>
          <w:numId w:val="2"/>
        </w:numPr>
        <w:adjustRightInd w:val="0"/>
        <w:snapToGrid w:val="0"/>
        <w:spacing w:line="560" w:lineRule="exact"/>
        <w:ind w:firstLineChars="200" w:firstLine="624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项目单位基本情况</w:t>
      </w:r>
    </w:p>
    <w:p w:rsidR="00477B3A" w:rsidRPr="00477B3A" w:rsidRDefault="00477B3A" w:rsidP="00477B3A">
      <w:pPr>
        <w:pStyle w:val="ac"/>
        <w:numPr>
          <w:ilvl w:val="0"/>
          <w:numId w:val="2"/>
        </w:numPr>
        <w:adjustRightInd w:val="0"/>
        <w:snapToGrid w:val="0"/>
        <w:spacing w:line="560" w:lineRule="exact"/>
        <w:rPr>
          <w:rFonts w:ascii="仿宋" w:eastAsia="仿宋" w:hAnsi="仿宋"/>
          <w:bCs/>
          <w:color w:val="000000" w:themeColor="text1"/>
          <w:spacing w:val="-4"/>
          <w:sz w:val="32"/>
          <w:szCs w:val="32"/>
          <w:lang w:eastAsia="zh-CN"/>
        </w:rPr>
      </w:pPr>
      <w:r w:rsidRPr="00477B3A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  <w:lang w:eastAsia="zh-CN"/>
        </w:rPr>
        <w:t>英吉沙镇位于英吉沙县城以北，镇政府驻地距县城</w:t>
      </w:r>
      <w:r w:rsidRPr="00477B3A">
        <w:rPr>
          <w:rFonts w:ascii="仿宋" w:eastAsia="仿宋" w:hAnsi="仿宋"/>
          <w:bCs/>
          <w:color w:val="000000" w:themeColor="text1"/>
          <w:spacing w:val="-4"/>
          <w:sz w:val="32"/>
          <w:szCs w:val="32"/>
          <w:lang w:eastAsia="zh-CN"/>
        </w:rPr>
        <w:t>4.3</w:t>
      </w:r>
      <w:r w:rsidRPr="00477B3A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  <w:lang w:eastAsia="zh-CN"/>
        </w:rPr>
        <w:t>公里，辖区总面积</w:t>
      </w:r>
      <w:r w:rsidRPr="00477B3A">
        <w:rPr>
          <w:rFonts w:ascii="仿宋" w:eastAsia="仿宋" w:hAnsi="仿宋"/>
          <w:bCs/>
          <w:color w:val="000000" w:themeColor="text1"/>
          <w:spacing w:val="-4"/>
          <w:sz w:val="32"/>
          <w:szCs w:val="32"/>
          <w:lang w:eastAsia="zh-CN"/>
        </w:rPr>
        <w:t>34</w:t>
      </w:r>
      <w:r w:rsidRPr="00477B3A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  <w:lang w:eastAsia="zh-CN"/>
        </w:rPr>
        <w:t>平方公里，耕地面积</w:t>
      </w:r>
      <w:r w:rsidRPr="00477B3A">
        <w:rPr>
          <w:rFonts w:ascii="仿宋" w:eastAsia="仿宋" w:hAnsi="仿宋"/>
          <w:bCs/>
          <w:color w:val="000000" w:themeColor="text1"/>
          <w:spacing w:val="-4"/>
          <w:sz w:val="32"/>
          <w:szCs w:val="32"/>
          <w:lang w:eastAsia="zh-CN"/>
        </w:rPr>
        <w:t>3881.3</w:t>
      </w:r>
      <w:r w:rsidRPr="00477B3A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  <w:lang w:eastAsia="zh-CN"/>
        </w:rPr>
        <w:t>亩。辖</w:t>
      </w:r>
      <w:r w:rsidRPr="00477B3A">
        <w:rPr>
          <w:rFonts w:ascii="仿宋" w:eastAsia="仿宋" w:hAnsi="仿宋"/>
          <w:bCs/>
          <w:color w:val="000000" w:themeColor="text1"/>
          <w:spacing w:val="-4"/>
          <w:sz w:val="32"/>
          <w:szCs w:val="32"/>
          <w:lang w:eastAsia="zh-CN"/>
        </w:rPr>
        <w:t>19</w:t>
      </w:r>
      <w:r w:rsidRPr="00477B3A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  <w:lang w:eastAsia="zh-CN"/>
        </w:rPr>
        <w:t>个社区、</w:t>
      </w:r>
      <w:r w:rsidRPr="00477B3A">
        <w:rPr>
          <w:rFonts w:ascii="仿宋" w:eastAsia="仿宋" w:hAnsi="仿宋"/>
          <w:bCs/>
          <w:color w:val="000000" w:themeColor="text1"/>
          <w:spacing w:val="-4"/>
          <w:sz w:val="32"/>
          <w:szCs w:val="32"/>
          <w:lang w:eastAsia="zh-CN"/>
        </w:rPr>
        <w:t>7</w:t>
      </w:r>
      <w:r w:rsidRPr="00477B3A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  <w:lang w:eastAsia="zh-CN"/>
        </w:rPr>
        <w:t>个村、总户数</w:t>
      </w:r>
      <w:r w:rsidRPr="00477B3A">
        <w:rPr>
          <w:rFonts w:ascii="仿宋" w:eastAsia="仿宋" w:hAnsi="仿宋"/>
          <w:bCs/>
          <w:color w:val="000000" w:themeColor="text1"/>
          <w:spacing w:val="-4"/>
          <w:sz w:val="32"/>
          <w:szCs w:val="32"/>
          <w:lang w:eastAsia="zh-CN"/>
        </w:rPr>
        <w:t>13929</w:t>
      </w:r>
      <w:r w:rsidRPr="00477B3A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  <w:lang w:eastAsia="zh-CN"/>
        </w:rPr>
        <w:t>户</w:t>
      </w:r>
      <w:r w:rsidRPr="00477B3A">
        <w:rPr>
          <w:rFonts w:ascii="仿宋" w:eastAsia="仿宋" w:hAnsi="仿宋"/>
          <w:bCs/>
          <w:color w:val="000000" w:themeColor="text1"/>
          <w:spacing w:val="-4"/>
          <w:sz w:val="32"/>
          <w:szCs w:val="32"/>
          <w:lang w:eastAsia="zh-CN"/>
        </w:rPr>
        <w:t>52140</w:t>
      </w:r>
      <w:r w:rsidRPr="00477B3A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  <w:lang w:eastAsia="zh-CN"/>
        </w:rPr>
        <w:t>人。其中汉族人口</w:t>
      </w:r>
      <w:r w:rsidRPr="00477B3A">
        <w:rPr>
          <w:rFonts w:ascii="仿宋" w:eastAsia="仿宋" w:hAnsi="仿宋"/>
          <w:bCs/>
          <w:color w:val="000000" w:themeColor="text1"/>
          <w:spacing w:val="-4"/>
          <w:sz w:val="32"/>
          <w:szCs w:val="32"/>
          <w:lang w:eastAsia="zh-CN"/>
        </w:rPr>
        <w:t>1391</w:t>
      </w:r>
      <w:r w:rsidRPr="00477B3A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  <w:lang w:eastAsia="zh-CN"/>
        </w:rPr>
        <w:t>户</w:t>
      </w:r>
      <w:r w:rsidRPr="00477B3A">
        <w:rPr>
          <w:rFonts w:ascii="仿宋" w:eastAsia="仿宋" w:hAnsi="仿宋"/>
          <w:bCs/>
          <w:color w:val="000000" w:themeColor="text1"/>
          <w:spacing w:val="-4"/>
          <w:sz w:val="32"/>
          <w:szCs w:val="32"/>
          <w:lang w:eastAsia="zh-CN"/>
        </w:rPr>
        <w:t>3546</w:t>
      </w:r>
      <w:r w:rsidRPr="00477B3A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  <w:lang w:eastAsia="zh-CN"/>
        </w:rPr>
        <w:t>人，分别占比</w:t>
      </w:r>
      <w:r w:rsidRPr="00477B3A">
        <w:rPr>
          <w:rFonts w:ascii="仿宋" w:eastAsia="仿宋" w:hAnsi="仿宋"/>
          <w:bCs/>
          <w:color w:val="000000" w:themeColor="text1"/>
          <w:spacing w:val="-4"/>
          <w:sz w:val="32"/>
          <w:szCs w:val="32"/>
          <w:lang w:eastAsia="zh-CN"/>
        </w:rPr>
        <w:t>10%</w:t>
      </w:r>
      <w:r w:rsidRPr="00477B3A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  <w:lang w:eastAsia="zh-CN"/>
        </w:rPr>
        <w:t>和</w:t>
      </w:r>
      <w:r w:rsidRPr="00477B3A">
        <w:rPr>
          <w:rFonts w:ascii="仿宋" w:eastAsia="仿宋" w:hAnsi="仿宋"/>
          <w:bCs/>
          <w:color w:val="000000" w:themeColor="text1"/>
          <w:spacing w:val="-4"/>
          <w:sz w:val="32"/>
          <w:szCs w:val="32"/>
          <w:lang w:eastAsia="zh-CN"/>
        </w:rPr>
        <w:t>6.8%</w:t>
      </w:r>
      <w:r w:rsidRPr="00477B3A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  <w:lang w:eastAsia="zh-CN"/>
        </w:rPr>
        <w:t>，人员密集场所有商业步行街、美食街、英巴格市场、奥尔达市场和综合商贸市场。辖区内既有全县各级党政机关、企事业单位，也有工业园区、商铺和集贸市场。</w:t>
      </w:r>
    </w:p>
    <w:p w:rsidR="00262C4C" w:rsidRDefault="000A7B1F" w:rsidP="00477B3A">
      <w:pPr>
        <w:adjustRightInd w:val="0"/>
        <w:snapToGrid w:val="0"/>
        <w:spacing w:line="560" w:lineRule="exact"/>
        <w:ind w:firstLineChars="200" w:firstLine="624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9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262C4C" w:rsidRDefault="000A7B1F" w:rsidP="00477B3A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1、项目预期目标及阶段性目标</w:t>
      </w:r>
    </w:p>
    <w:p w:rsidR="00262C4C" w:rsidRDefault="000A7B1F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通过安装国旗杆项目，增强爱国情怀，淡化氛围，促进民族团结。</w:t>
      </w:r>
    </w:p>
    <w:p w:rsidR="00262C4C" w:rsidRDefault="000A7B1F" w:rsidP="00477B3A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2、项目基本性质</w:t>
      </w:r>
    </w:p>
    <w:p w:rsidR="00262C4C" w:rsidRDefault="000A7B1F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FF000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本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项目性质为新增项目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。</w:t>
      </w:r>
    </w:p>
    <w:p w:rsidR="00262C4C" w:rsidRDefault="000A7B1F" w:rsidP="00477B3A">
      <w:pPr>
        <w:numPr>
          <w:ilvl w:val="0"/>
          <w:numId w:val="3"/>
        </w:num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项目用途及范围</w:t>
      </w:r>
    </w:p>
    <w:p w:rsidR="00262C4C" w:rsidRDefault="000A7B1F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在特定地点安装国旗杆，</w:t>
      </w:r>
      <w:r w:rsidR="00477B3A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城镇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乡共有</w:t>
      </w:r>
      <w:r w:rsidR="00477B3A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7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个点。分别安装国旗杆。</w:t>
      </w:r>
    </w:p>
    <w:p w:rsidR="00262C4C" w:rsidRDefault="000A7B1F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262C4C" w:rsidRDefault="000A7B1F" w:rsidP="00477B3A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262C4C" w:rsidRDefault="00477B3A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城镇</w:t>
      </w:r>
      <w:r w:rsidR="000A7B1F">
        <w:rPr>
          <w:rFonts w:ascii="仿宋" w:eastAsia="仿宋" w:hAnsi="仿宋" w:hint="eastAsia"/>
          <w:bCs/>
          <w:spacing w:val="-4"/>
          <w:sz w:val="32"/>
          <w:szCs w:val="32"/>
        </w:rPr>
        <w:t>国旗杆安装项目预算安排总额为</w:t>
      </w:r>
      <w:r>
        <w:rPr>
          <w:rFonts w:ascii="仿宋" w:eastAsia="仿宋" w:hAnsi="仿宋"/>
          <w:bCs/>
          <w:spacing w:val="-4"/>
          <w:sz w:val="32"/>
          <w:szCs w:val="32"/>
        </w:rPr>
        <w:t>3.2</w:t>
      </w:r>
      <w:r w:rsidR="000A7B1F">
        <w:rPr>
          <w:rFonts w:ascii="仿宋" w:eastAsia="仿宋" w:hAnsi="仿宋" w:hint="eastAsia"/>
          <w:bCs/>
          <w:spacing w:val="-4"/>
          <w:sz w:val="32"/>
          <w:szCs w:val="32"/>
        </w:rPr>
        <w:t>万元，其中财政资金</w:t>
      </w:r>
      <w:r>
        <w:rPr>
          <w:rFonts w:ascii="仿宋" w:eastAsia="仿宋" w:hAnsi="仿宋"/>
          <w:bCs/>
          <w:spacing w:val="-4"/>
          <w:sz w:val="32"/>
          <w:szCs w:val="32"/>
        </w:rPr>
        <w:t>3.2</w:t>
      </w:r>
      <w:r w:rsidR="000A7B1F">
        <w:rPr>
          <w:rFonts w:ascii="仿宋" w:eastAsia="仿宋" w:hAnsi="仿宋" w:hint="eastAsia"/>
          <w:bCs/>
          <w:spacing w:val="-4"/>
          <w:sz w:val="32"/>
          <w:szCs w:val="32"/>
        </w:rPr>
        <w:t>万元，自筹资金0万元，2018年实际收到预算资金</w:t>
      </w:r>
      <w:r>
        <w:rPr>
          <w:rFonts w:ascii="仿宋" w:eastAsia="仿宋" w:hAnsi="仿宋"/>
          <w:bCs/>
          <w:spacing w:val="-4"/>
          <w:sz w:val="32"/>
          <w:szCs w:val="32"/>
        </w:rPr>
        <w:lastRenderedPageBreak/>
        <w:t>3.2</w:t>
      </w:r>
      <w:r w:rsidR="000A7B1F">
        <w:rPr>
          <w:rFonts w:ascii="仿宋" w:eastAsia="仿宋" w:hAnsi="仿宋" w:hint="eastAsia"/>
          <w:bCs/>
          <w:spacing w:val="-4"/>
          <w:sz w:val="32"/>
          <w:szCs w:val="32"/>
        </w:rPr>
        <w:t>万元。</w:t>
      </w:r>
    </w:p>
    <w:p w:rsidR="00262C4C" w:rsidRDefault="000A7B1F" w:rsidP="00477B3A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262C4C" w:rsidRDefault="000A7B1F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本项目实际支付资金0.92万元，预算执行率100.00</w:t>
      </w:r>
      <w:r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%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。均用于安装国旗杆，共计四个地点，每根国旗杆价格为2300元整。</w:t>
      </w:r>
    </w:p>
    <w:p w:rsidR="00262C4C" w:rsidRDefault="000A7B1F" w:rsidP="00477B3A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262C4C" w:rsidRDefault="000A7B1F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本项目支出符合</w:t>
      </w:r>
      <w:r w:rsidR="00477B3A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城镇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  <w:bookmarkStart w:id="0" w:name="_GoBack"/>
      <w:bookmarkEnd w:id="0"/>
    </w:p>
    <w:p w:rsidR="00262C4C" w:rsidRDefault="000A7B1F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262C4C" w:rsidRDefault="000A7B1F" w:rsidP="00477B3A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262C4C" w:rsidRDefault="000A7B1F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该项目属于经常性零星项目,没有达到招投标限额,由本单位自行组织实施。实施过程均按照本单位制定的管理制度执行。</w:t>
      </w:r>
    </w:p>
    <w:p w:rsidR="00262C4C" w:rsidRDefault="000A7B1F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color w:val="FF000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本项目不存在调整情况。</w:t>
      </w:r>
    </w:p>
    <w:p w:rsidR="00262C4C" w:rsidRDefault="000A7B1F" w:rsidP="00477B3A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262C4C" w:rsidRDefault="000A7B1F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color w:val="FF000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实施过程中，由乡党委集体研究决，资金支出和使用情况每季度向全体村民公示，接受全民督促，并根据乔勒潘乡人民政府制定的《财务制度及管理办法》对项目的实施有有法可依，确保项目资料齐全并及时归档。</w:t>
      </w:r>
    </w:p>
    <w:p w:rsidR="00262C4C" w:rsidRDefault="000A7B1F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262C4C" w:rsidRDefault="000A7B1F" w:rsidP="00477B3A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262C4C" w:rsidRDefault="000A7B1F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FF0000"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本项目共设置一级指标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二级指标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8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lastRenderedPageBreak/>
        <w:t>11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，其中</w:t>
      </w:r>
      <w:r>
        <w:rPr>
          <w:rFonts w:ascii="仿宋" w:eastAsia="仿宋" w:hAnsi="仿宋"/>
          <w:bCs/>
          <w:spacing w:val="-4"/>
          <w:sz w:val="32"/>
          <w:szCs w:val="32"/>
        </w:rPr>
        <w:t>已完成三级指标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11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，指标完成率为100.00%。</w:t>
      </w:r>
    </w:p>
    <w:p w:rsidR="00262C4C" w:rsidRDefault="000A7B1F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color w:val="000000" w:themeColor="text1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经济性：主要根据项目实际情况和项目经济效益设置的指标进行综合分析，主要包括项目成本控制情况和项目成本节约情况。</w:t>
      </w:r>
    </w:p>
    <w:p w:rsidR="00262C4C" w:rsidRDefault="000A7B1F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color w:val="000000" w:themeColor="text1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效率性：主要通过对比分析项目的实施进度和完成质量。</w:t>
      </w:r>
    </w:p>
    <w:p w:rsidR="00262C4C" w:rsidRDefault="000A7B1F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仿宋" w:eastAsia="仿宋" w:hAnsi="仿宋"/>
          <w:b w:val="0"/>
          <w:color w:val="000000" w:themeColor="text1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效益性：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通过安装国旗杆项目，增强爱国情怀，淡化氛围，促进民族团结。</w:t>
      </w:r>
    </w:p>
    <w:p w:rsidR="00262C4C" w:rsidRDefault="000A7B1F" w:rsidP="00477B3A">
      <w:pPr>
        <w:adjustRightInd w:val="0"/>
        <w:snapToGrid w:val="0"/>
        <w:spacing w:line="560" w:lineRule="exact"/>
        <w:ind w:firstLineChars="200" w:firstLine="624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262C4C" w:rsidRDefault="000A7B1F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color w:val="FF0000"/>
          <w:spacing w:val="-4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pacing w:val="-4"/>
          <w:sz w:val="32"/>
          <w:szCs w:val="32"/>
        </w:rPr>
        <w:t>2018年本项目绩效目标全部达成，不存在未完成原因分析。</w:t>
      </w:r>
    </w:p>
    <w:p w:rsidR="00262C4C" w:rsidRDefault="000A7B1F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262C4C" w:rsidRDefault="000A7B1F" w:rsidP="00477B3A">
      <w:pPr>
        <w:adjustRightInd w:val="0"/>
        <w:snapToGrid w:val="0"/>
        <w:spacing w:line="560" w:lineRule="exact"/>
        <w:ind w:firstLineChars="200" w:firstLine="624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262C4C" w:rsidRDefault="000A7B1F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FF000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通过</w:t>
      </w:r>
      <w:r w:rsidR="00477B3A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城镇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国旗杆安装项目执行情况，做好下一年专项经费执行预算，充分发挥专项经费在民族团结和爱国主义教育方面的重要作用。</w:t>
      </w:r>
    </w:p>
    <w:p w:rsidR="00262C4C" w:rsidRDefault="000A7B1F" w:rsidP="00477B3A">
      <w:pPr>
        <w:adjustRightInd w:val="0"/>
        <w:snapToGrid w:val="0"/>
        <w:spacing w:line="560" w:lineRule="exact"/>
        <w:ind w:firstLineChars="200" w:firstLine="624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262C4C" w:rsidRDefault="000A7B1F">
      <w:pPr>
        <w:pStyle w:val="ac"/>
        <w:numPr>
          <w:ilvl w:val="0"/>
          <w:numId w:val="4"/>
        </w:numPr>
        <w:adjustRightInd w:val="0"/>
        <w:snapToGrid w:val="0"/>
        <w:spacing w:line="560" w:lineRule="exact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主要经验及做法</w:t>
      </w:r>
    </w:p>
    <w:p w:rsidR="00262C4C" w:rsidRDefault="000A7B1F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在</w:t>
      </w:r>
      <w:r w:rsidR="00477B3A">
        <w:rPr>
          <w:rFonts w:ascii="仿宋" w:eastAsia="仿宋" w:hAnsi="仿宋" w:hint="eastAsia"/>
          <w:bCs/>
          <w:spacing w:val="-4"/>
          <w:sz w:val="32"/>
          <w:szCs w:val="32"/>
        </w:rPr>
        <w:t>城镇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国旗杆安装项目中，选择了最为典型的地点，安装了七个国旗杆，在特定地点安装国旗杆，最直接明白的为群众上了一堂爱国主义教育课，并通过此项目，增加了民族团结，淡化了氛围。</w:t>
      </w:r>
    </w:p>
    <w:p w:rsidR="00262C4C" w:rsidRDefault="000A7B1F">
      <w:pPr>
        <w:pStyle w:val="ac"/>
        <w:numPr>
          <w:ilvl w:val="0"/>
          <w:numId w:val="4"/>
        </w:numPr>
        <w:adjustRightInd w:val="0"/>
        <w:snapToGrid w:val="0"/>
        <w:spacing w:line="560" w:lineRule="exact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存在的问题</w:t>
      </w:r>
    </w:p>
    <w:p w:rsidR="00262C4C" w:rsidRDefault="000A7B1F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项目执行前期的规划及实施方案应该更加详细，综合考虑实际情况，使项目实施的更加顺畅，更加高效。</w:t>
      </w:r>
    </w:p>
    <w:p w:rsidR="00262C4C" w:rsidRDefault="000A7B1F">
      <w:pPr>
        <w:pStyle w:val="ac"/>
        <w:numPr>
          <w:ilvl w:val="0"/>
          <w:numId w:val="4"/>
        </w:numPr>
        <w:adjustRightInd w:val="0"/>
        <w:snapToGrid w:val="0"/>
        <w:spacing w:line="560" w:lineRule="exact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lastRenderedPageBreak/>
        <w:t>建议</w:t>
      </w:r>
    </w:p>
    <w:p w:rsidR="00262C4C" w:rsidRDefault="000A7B1F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无。</w:t>
      </w:r>
    </w:p>
    <w:p w:rsidR="00262C4C" w:rsidRDefault="000A7B1F" w:rsidP="00477B3A">
      <w:pPr>
        <w:adjustRightInd w:val="0"/>
        <w:snapToGrid w:val="0"/>
        <w:spacing w:line="560" w:lineRule="exact"/>
        <w:ind w:firstLineChars="200" w:firstLine="624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262C4C" w:rsidRDefault="000A7B1F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无其他说明内容。</w:t>
      </w:r>
    </w:p>
    <w:p w:rsidR="00262C4C" w:rsidRDefault="000A7B1F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262C4C" w:rsidRDefault="000A7B1F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面了解国旗杆安装项目资金的使用效率和效果，项目管理过程规范，是否完成了预期绩效目标等。同时，通过开展自我评价来总结经验和教训，为我乡类似项目今后的开展提供参考建议。</w:t>
      </w:r>
    </w:p>
    <w:p w:rsidR="00262C4C" w:rsidRDefault="000A7B1F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262C4C" w:rsidRDefault="000A7B1F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sectPr w:rsidR="00262C4C" w:rsidSect="00262C4C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5F74" w:rsidRDefault="00BA5F74" w:rsidP="00262C4C">
      <w:r>
        <w:separator/>
      </w:r>
    </w:p>
  </w:endnote>
  <w:endnote w:type="continuationSeparator" w:id="1">
    <w:p w:rsidR="00BA5F74" w:rsidRDefault="00BA5F74" w:rsidP="00262C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27892034"/>
    </w:sdtPr>
    <w:sdtContent>
      <w:p w:rsidR="00262C4C" w:rsidRDefault="003E261C">
        <w:pPr>
          <w:pStyle w:val="a5"/>
          <w:jc w:val="center"/>
        </w:pPr>
        <w:r>
          <w:fldChar w:fldCharType="begin"/>
        </w:r>
        <w:r w:rsidR="000A7B1F">
          <w:instrText>PAGE   \* MERGEFORMAT</w:instrText>
        </w:r>
        <w:r>
          <w:fldChar w:fldCharType="separate"/>
        </w:r>
        <w:r w:rsidR="00477B3A" w:rsidRPr="00477B3A">
          <w:rPr>
            <w:noProof/>
            <w:lang w:val="zh-CN"/>
          </w:rPr>
          <w:t>2</w:t>
        </w:r>
        <w:r>
          <w:fldChar w:fldCharType="end"/>
        </w:r>
      </w:p>
    </w:sdtContent>
  </w:sdt>
  <w:p w:rsidR="00262C4C" w:rsidRDefault="00262C4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5F74" w:rsidRDefault="00BA5F74" w:rsidP="00262C4C">
      <w:r>
        <w:separator/>
      </w:r>
    </w:p>
  </w:footnote>
  <w:footnote w:type="continuationSeparator" w:id="1">
    <w:p w:rsidR="00BA5F74" w:rsidRDefault="00BA5F74" w:rsidP="00262C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25AF0C5"/>
    <w:multiLevelType w:val="singleLevel"/>
    <w:tmpl w:val="825AF0C5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AD391A21"/>
    <w:multiLevelType w:val="singleLevel"/>
    <w:tmpl w:val="AD391A2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9EF286B"/>
    <w:multiLevelType w:val="multilevel"/>
    <w:tmpl w:val="19EF286B"/>
    <w:lvl w:ilvl="0">
      <w:start w:val="1"/>
      <w:numFmt w:val="decimal"/>
      <w:lvlText w:val="%1、"/>
      <w:lvlJc w:val="left"/>
      <w:pPr>
        <w:ind w:left="1344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64" w:hanging="420"/>
      </w:pPr>
    </w:lvl>
    <w:lvl w:ilvl="2">
      <w:start w:val="1"/>
      <w:numFmt w:val="lowerRoman"/>
      <w:lvlText w:val="%3."/>
      <w:lvlJc w:val="right"/>
      <w:pPr>
        <w:ind w:left="1884" w:hanging="420"/>
      </w:pPr>
    </w:lvl>
    <w:lvl w:ilvl="3">
      <w:start w:val="1"/>
      <w:numFmt w:val="decimal"/>
      <w:lvlText w:val="%4."/>
      <w:lvlJc w:val="left"/>
      <w:pPr>
        <w:ind w:left="2304" w:hanging="420"/>
      </w:pPr>
    </w:lvl>
    <w:lvl w:ilvl="4">
      <w:start w:val="1"/>
      <w:numFmt w:val="lowerLetter"/>
      <w:lvlText w:val="%5)"/>
      <w:lvlJc w:val="left"/>
      <w:pPr>
        <w:ind w:left="2724" w:hanging="420"/>
      </w:pPr>
    </w:lvl>
    <w:lvl w:ilvl="5">
      <w:start w:val="1"/>
      <w:numFmt w:val="lowerRoman"/>
      <w:lvlText w:val="%6."/>
      <w:lvlJc w:val="right"/>
      <w:pPr>
        <w:ind w:left="3144" w:hanging="420"/>
      </w:pPr>
    </w:lvl>
    <w:lvl w:ilvl="6">
      <w:start w:val="1"/>
      <w:numFmt w:val="decimal"/>
      <w:lvlText w:val="%7."/>
      <w:lvlJc w:val="left"/>
      <w:pPr>
        <w:ind w:left="3564" w:hanging="420"/>
      </w:pPr>
    </w:lvl>
    <w:lvl w:ilvl="7">
      <w:start w:val="1"/>
      <w:numFmt w:val="lowerLetter"/>
      <w:lvlText w:val="%8)"/>
      <w:lvlJc w:val="left"/>
      <w:pPr>
        <w:ind w:left="3984" w:hanging="420"/>
      </w:pPr>
    </w:lvl>
    <w:lvl w:ilvl="8">
      <w:start w:val="1"/>
      <w:numFmt w:val="lowerRoman"/>
      <w:lvlText w:val="%9."/>
      <w:lvlJc w:val="right"/>
      <w:pPr>
        <w:ind w:left="4404" w:hanging="420"/>
      </w:pPr>
    </w:lvl>
  </w:abstractNum>
  <w:abstractNum w:abstractNumId="3">
    <w:nsid w:val="24A179C8"/>
    <w:multiLevelType w:val="singleLevel"/>
    <w:tmpl w:val="24A179C8"/>
    <w:lvl w:ilvl="0">
      <w:start w:val="3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0A7B1F"/>
    <w:rsid w:val="0012208E"/>
    <w:rsid w:val="00135256"/>
    <w:rsid w:val="001A4E1F"/>
    <w:rsid w:val="001A57B9"/>
    <w:rsid w:val="001C3847"/>
    <w:rsid w:val="001F3031"/>
    <w:rsid w:val="00210A26"/>
    <w:rsid w:val="00262C4C"/>
    <w:rsid w:val="002A2532"/>
    <w:rsid w:val="00365250"/>
    <w:rsid w:val="0036624C"/>
    <w:rsid w:val="00385849"/>
    <w:rsid w:val="003E261C"/>
    <w:rsid w:val="00477B3A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A5F74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36BBF"/>
    <w:rsid w:val="00E769FE"/>
    <w:rsid w:val="00EA2CBE"/>
    <w:rsid w:val="00F32FEE"/>
    <w:rsid w:val="0BF86EEA"/>
    <w:rsid w:val="2B5C3417"/>
    <w:rsid w:val="6CA736C4"/>
    <w:rsid w:val="6FB03F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C4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62C4C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62C4C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62C4C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62C4C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62C4C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62C4C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62C4C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62C4C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62C4C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262C4C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sid w:val="00262C4C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262C4C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262C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rsid w:val="00262C4C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rsid w:val="00262C4C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9">
    <w:name w:val="Strong"/>
    <w:basedOn w:val="a0"/>
    <w:qFormat/>
    <w:rsid w:val="00262C4C"/>
    <w:rPr>
      <w:b/>
      <w:bCs/>
    </w:rPr>
  </w:style>
  <w:style w:type="character" w:styleId="aa">
    <w:name w:val="Emphasis"/>
    <w:basedOn w:val="a0"/>
    <w:uiPriority w:val="20"/>
    <w:qFormat/>
    <w:rsid w:val="00262C4C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262C4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262C4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262C4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262C4C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262C4C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262C4C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262C4C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262C4C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262C4C"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8"/>
    <w:uiPriority w:val="10"/>
    <w:qFormat/>
    <w:rsid w:val="00262C4C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qFormat/>
    <w:rsid w:val="00262C4C"/>
    <w:rPr>
      <w:rFonts w:asciiTheme="majorHAnsi" w:eastAsiaTheme="majorEastAsia" w:hAnsiTheme="majorHAnsi"/>
      <w:sz w:val="24"/>
      <w:szCs w:val="24"/>
    </w:rPr>
  </w:style>
  <w:style w:type="paragraph" w:styleId="ab">
    <w:name w:val="No Spacing"/>
    <w:basedOn w:val="a"/>
    <w:uiPriority w:val="1"/>
    <w:qFormat/>
    <w:rsid w:val="00262C4C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c">
    <w:name w:val="List Paragraph"/>
    <w:basedOn w:val="a"/>
    <w:uiPriority w:val="34"/>
    <w:qFormat/>
    <w:rsid w:val="00262C4C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rsid w:val="00262C4C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d"/>
    <w:uiPriority w:val="29"/>
    <w:qFormat/>
    <w:rsid w:val="00262C4C"/>
    <w:rPr>
      <w:i/>
      <w:sz w:val="24"/>
      <w:szCs w:val="24"/>
    </w:rPr>
  </w:style>
  <w:style w:type="paragraph" w:styleId="ae">
    <w:name w:val="Intense Quote"/>
    <w:basedOn w:val="a"/>
    <w:next w:val="a"/>
    <w:link w:val="Char6"/>
    <w:uiPriority w:val="30"/>
    <w:qFormat/>
    <w:rsid w:val="00262C4C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30"/>
    <w:qFormat/>
    <w:rsid w:val="00262C4C"/>
    <w:rPr>
      <w:b/>
      <w:i/>
      <w:sz w:val="24"/>
    </w:rPr>
  </w:style>
  <w:style w:type="character" w:customStyle="1" w:styleId="10">
    <w:name w:val="不明显强调1"/>
    <w:uiPriority w:val="19"/>
    <w:qFormat/>
    <w:rsid w:val="00262C4C"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sid w:val="00262C4C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262C4C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262C4C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262C4C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262C4C"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qFormat/>
    <w:rsid w:val="00262C4C"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262C4C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262C4C"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262C4C"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F675E5C-F163-4381-866C-8F6EDD0F32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220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User</cp:lastModifiedBy>
  <cp:revision>6</cp:revision>
  <cp:lastPrinted>2019-01-29T09:06:00Z</cp:lastPrinted>
  <dcterms:created xsi:type="dcterms:W3CDTF">2018-12-17T10:14:00Z</dcterms:created>
  <dcterms:modified xsi:type="dcterms:W3CDTF">2019-09-13T03:59:00Z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